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7B" w:rsidRDefault="0085467B" w:rsidP="00726B1A">
      <w:pPr>
        <w:pStyle w:val="Tabletextbody"/>
      </w:pPr>
    </w:p>
    <w:p w:rsidR="00410802" w:rsidRPr="003E45F6" w:rsidRDefault="003E45F6" w:rsidP="003E45F6">
      <w:pPr>
        <w:pStyle w:val="Documenttitle0"/>
        <w:rPr>
          <w:color w:val="2C6B70" w:themeColor="text1"/>
          <w:sz w:val="36"/>
        </w:rPr>
      </w:pPr>
      <w:r w:rsidRPr="003E45F6">
        <w:rPr>
          <w:noProof/>
          <w:color w:val="2C6B70" w:themeColor="text1"/>
          <w:sz w:val="36"/>
          <w:lang w:eastAsia="en-GB"/>
        </w:rPr>
        <mc:AlternateContent>
          <mc:Choice Requires="wps">
            <w:drawing>
              <wp:anchor distT="4294967295" distB="4294967295" distL="114300" distR="114300" simplePos="0" relativeHeight="251659264" behindDoc="0" locked="0" layoutInCell="1" allowOverlap="1" wp14:anchorId="4972BE8E" wp14:editId="52052E8B">
                <wp:simplePos x="0" y="0"/>
                <wp:positionH relativeFrom="column">
                  <wp:posOffset>0</wp:posOffset>
                </wp:positionH>
                <wp:positionV relativeFrom="paragraph">
                  <wp:posOffset>339089</wp:posOffset>
                </wp:positionV>
                <wp:extent cx="6191885" cy="0"/>
                <wp:effectExtent l="0" t="0" r="1841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547E2" id="_x0000_t32" coordsize="21600,21600" o:spt="32" o:oned="t" path="m,l21600,21600e" filled="f">
                <v:path arrowok="t" fillok="f" o:connecttype="none"/>
                <o:lock v:ext="edit" shapetype="t"/>
              </v:shapetype>
              <v:shape id="AutoShape 3" o:spid="_x0000_s1026" type="#_x0000_t32" style="position:absolute;margin-left:0;margin-top:26.7pt;width:487.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" strokecolor="#2c6b70 [3213]" strokeweight="1.5pt"/>
            </w:pict>
          </mc:Fallback>
        </mc:AlternateContent>
      </w:r>
      <w:r w:rsidR="00856D0D">
        <w:rPr>
          <w:color w:val="2C6B70" w:themeColor="text1"/>
          <w:sz w:val="36"/>
        </w:rPr>
        <w:t xml:space="preserve">GDPR Declaration </w:t>
      </w:r>
      <w:r w:rsidR="00410802">
        <w:rPr>
          <w:color w:val="2C6B70" w:themeColor="text1"/>
          <w:sz w:val="36"/>
        </w:rPr>
        <w:t xml:space="preserve"> </w:t>
      </w:r>
    </w:p>
    <w:p w:rsidR="00856D0D" w:rsidRPr="00856D0D" w:rsidRDefault="00856D0D" w:rsidP="00856D0D">
      <w:pPr>
        <w:rPr>
          <w:color w:val="2C6B70" w:themeColor="text1"/>
        </w:rPr>
      </w:pPr>
      <w:r w:rsidRPr="00856D0D">
        <w:rPr>
          <w:color w:val="2C6B70" w:themeColor="text1"/>
        </w:rPr>
        <w:t>As an esse</w:t>
      </w:r>
      <w:r>
        <w:rPr>
          <w:color w:val="2C6B70" w:themeColor="text1"/>
        </w:rPr>
        <w:t>ntial part of its business, the Hub p</w:t>
      </w:r>
      <w:r w:rsidRPr="00856D0D">
        <w:rPr>
          <w:color w:val="2C6B70" w:themeColor="text1"/>
        </w:rPr>
        <w:t>harmacy is required to comply with the requirements of the UK Data Protection Act 1998 and any subsequent amendments to this legislation</w:t>
      </w:r>
      <w:r w:rsidR="000631CC">
        <w:rPr>
          <w:color w:val="2C6B70" w:themeColor="text1"/>
        </w:rPr>
        <w:t>, including the General Data Protection Regulation (GDPR) which came into effect 25 May 2018</w:t>
      </w:r>
      <w:r w:rsidRPr="00856D0D">
        <w:rPr>
          <w:color w:val="2C6B70" w:themeColor="text1"/>
        </w:rPr>
        <w:t xml:space="preserve">. </w:t>
      </w:r>
    </w:p>
    <w:p w:rsidR="00856D0D" w:rsidRPr="00856D0D" w:rsidRDefault="00856D0D" w:rsidP="00856D0D">
      <w:pPr>
        <w:rPr>
          <w:color w:val="2C6B70" w:themeColor="text1"/>
        </w:rPr>
      </w:pPr>
    </w:p>
    <w:p w:rsidR="00856D0D" w:rsidRDefault="00856D0D" w:rsidP="00856D0D">
      <w:pPr>
        <w:rPr>
          <w:color w:val="2C6B70" w:themeColor="text1"/>
        </w:rPr>
      </w:pPr>
      <w:r w:rsidRPr="00856D0D">
        <w:rPr>
          <w:color w:val="2C6B70" w:themeColor="text1"/>
        </w:rPr>
        <w:t>During your engagement as a Locum Pharmac</w:t>
      </w:r>
      <w:r w:rsidR="00132136">
        <w:rPr>
          <w:color w:val="2C6B70" w:themeColor="text1"/>
        </w:rPr>
        <w:t>ist, you will have access to the personal details and confidential information of our patients. You m</w:t>
      </w:r>
      <w:r w:rsidRPr="00856D0D">
        <w:rPr>
          <w:color w:val="2C6B70" w:themeColor="text1"/>
        </w:rPr>
        <w:t xml:space="preserve">ay </w:t>
      </w:r>
      <w:r w:rsidR="00132136">
        <w:rPr>
          <w:color w:val="2C6B70" w:themeColor="text1"/>
        </w:rPr>
        <w:t xml:space="preserve">also </w:t>
      </w:r>
      <w:r w:rsidRPr="00856D0D">
        <w:rPr>
          <w:color w:val="2C6B70" w:themeColor="text1"/>
        </w:rPr>
        <w:t>have access</w:t>
      </w:r>
      <w:r>
        <w:rPr>
          <w:color w:val="2C6B70" w:themeColor="text1"/>
        </w:rPr>
        <w:t xml:space="preserve"> to the personal details of the Hub p</w:t>
      </w:r>
      <w:r w:rsidRPr="00856D0D">
        <w:rPr>
          <w:color w:val="2C6B70" w:themeColor="text1"/>
        </w:rPr>
        <w:t>harmacy colleagues and contractors and their confidential information. Both during your engagement and after its termination, you have a profe</w:t>
      </w:r>
      <w:r w:rsidR="00132136">
        <w:rPr>
          <w:color w:val="2C6B70" w:themeColor="text1"/>
        </w:rPr>
        <w:t>ssional duty to observe patient</w:t>
      </w:r>
      <w:r w:rsidRPr="00856D0D">
        <w:rPr>
          <w:color w:val="2C6B70" w:themeColor="text1"/>
        </w:rPr>
        <w:t xml:space="preserve"> and colleague confidentiality and are prohibited from communicating or disclosing</w:t>
      </w:r>
      <w:r w:rsidR="00132136">
        <w:rPr>
          <w:color w:val="2C6B70" w:themeColor="text1"/>
        </w:rPr>
        <w:t xml:space="preserve"> to any third party any patient </w:t>
      </w:r>
      <w:r w:rsidRPr="00856D0D">
        <w:rPr>
          <w:color w:val="2C6B70" w:themeColor="text1"/>
        </w:rPr>
        <w:t>or colleague information unless required by law or unless prior authorisation from t</w:t>
      </w:r>
      <w:r w:rsidR="00132136">
        <w:rPr>
          <w:color w:val="2C6B70" w:themeColor="text1"/>
        </w:rPr>
        <w:t>he Company and / or the patient</w:t>
      </w:r>
      <w:r w:rsidRPr="00856D0D">
        <w:rPr>
          <w:color w:val="2C6B70" w:themeColor="text1"/>
        </w:rPr>
        <w:t xml:space="preserve"> or colleague has been obtained. </w:t>
      </w:r>
    </w:p>
    <w:p w:rsidR="00132136" w:rsidRPr="00856D0D" w:rsidRDefault="00132136" w:rsidP="00856D0D">
      <w:pPr>
        <w:rPr>
          <w:color w:val="2C6B70" w:themeColor="text1"/>
        </w:rPr>
      </w:pPr>
    </w:p>
    <w:p w:rsidR="00856D0D" w:rsidRPr="00856D0D" w:rsidRDefault="00856D0D" w:rsidP="00856D0D">
      <w:pPr>
        <w:rPr>
          <w:color w:val="2C6B70" w:themeColor="text1"/>
        </w:rPr>
      </w:pPr>
      <w:r w:rsidRPr="00856D0D">
        <w:rPr>
          <w:color w:val="2C6B70" w:themeColor="text1"/>
        </w:rPr>
        <w:t xml:space="preserve">Any </w:t>
      </w:r>
      <w:r w:rsidR="000631CC" w:rsidRPr="00856D0D">
        <w:rPr>
          <w:color w:val="2C6B70" w:themeColor="text1"/>
        </w:rPr>
        <w:t>memoranda</w:t>
      </w:r>
      <w:r w:rsidR="000631CC">
        <w:rPr>
          <w:color w:val="2C6B70" w:themeColor="text1"/>
        </w:rPr>
        <w:t>,</w:t>
      </w:r>
      <w:r w:rsidR="000631CC" w:rsidRPr="00856D0D">
        <w:rPr>
          <w:color w:val="2C6B70" w:themeColor="text1"/>
        </w:rPr>
        <w:t xml:space="preserve"> </w:t>
      </w:r>
      <w:r w:rsidRPr="00856D0D">
        <w:rPr>
          <w:color w:val="2C6B70" w:themeColor="text1"/>
        </w:rPr>
        <w:t>notes, rec</w:t>
      </w:r>
      <w:r>
        <w:rPr>
          <w:color w:val="2C6B70" w:themeColor="text1"/>
        </w:rPr>
        <w:t>ords and other documents of the Hub p</w:t>
      </w:r>
      <w:r w:rsidRPr="00856D0D">
        <w:rPr>
          <w:color w:val="2C6B70" w:themeColor="text1"/>
        </w:rPr>
        <w:t>harmacy in your possession are and s</w:t>
      </w:r>
      <w:r>
        <w:rPr>
          <w:color w:val="2C6B70" w:themeColor="text1"/>
        </w:rPr>
        <w:t>hall remain the property of the Hub p</w:t>
      </w:r>
      <w:r w:rsidRPr="00856D0D">
        <w:rPr>
          <w:color w:val="2C6B70" w:themeColor="text1"/>
        </w:rPr>
        <w:t>harmacy and should not be removed from the pharmacy premises without explicit writt</w:t>
      </w:r>
      <w:r w:rsidR="00132136">
        <w:rPr>
          <w:color w:val="2C6B70" w:themeColor="text1"/>
        </w:rPr>
        <w:t xml:space="preserve">en permission from the </w:t>
      </w:r>
      <w:r w:rsidRPr="00856D0D">
        <w:rPr>
          <w:color w:val="2C6B70" w:themeColor="text1"/>
        </w:rPr>
        <w:t>Superintendent</w:t>
      </w:r>
      <w:r w:rsidR="00132136">
        <w:rPr>
          <w:color w:val="2C6B70" w:themeColor="text1"/>
        </w:rPr>
        <w:t xml:space="preserve"> Pharmacist</w:t>
      </w:r>
      <w:r w:rsidRPr="00856D0D">
        <w:rPr>
          <w:color w:val="2C6B70" w:themeColor="text1"/>
        </w:rPr>
        <w:t xml:space="preserve">.  </w:t>
      </w:r>
    </w:p>
    <w:p w:rsidR="00856D0D" w:rsidRPr="00856D0D" w:rsidRDefault="00856D0D" w:rsidP="00856D0D">
      <w:pPr>
        <w:rPr>
          <w:color w:val="2C6B70" w:themeColor="text1"/>
        </w:rPr>
      </w:pPr>
    </w:p>
    <w:p w:rsidR="00856D0D" w:rsidRDefault="000631CC" w:rsidP="00856D0D">
      <w:pPr>
        <w:rPr>
          <w:color w:val="2C6B70" w:themeColor="text1"/>
        </w:rPr>
      </w:pPr>
      <w:r>
        <w:rPr>
          <w:color w:val="2C6B70" w:themeColor="text1"/>
        </w:rPr>
        <w:t>Any g</w:t>
      </w:r>
      <w:r w:rsidR="00856D0D" w:rsidRPr="00856D0D">
        <w:rPr>
          <w:color w:val="2C6B70" w:themeColor="text1"/>
        </w:rPr>
        <w:t>uidance on standards you are expected to</w:t>
      </w:r>
      <w:r>
        <w:rPr>
          <w:color w:val="2C6B70" w:themeColor="text1"/>
        </w:rPr>
        <w:t xml:space="preserve"> satisfy including data handling</w:t>
      </w:r>
      <w:r w:rsidR="00856D0D">
        <w:rPr>
          <w:color w:val="2C6B70" w:themeColor="text1"/>
        </w:rPr>
        <w:t xml:space="preserve"> and all relevant the Hub ph</w:t>
      </w:r>
      <w:r w:rsidR="00856D0D" w:rsidRPr="00856D0D">
        <w:rPr>
          <w:color w:val="2C6B70" w:themeColor="text1"/>
        </w:rPr>
        <w:t>armacy</w:t>
      </w:r>
      <w:r w:rsidR="00856D0D">
        <w:rPr>
          <w:color w:val="2C6B70" w:themeColor="text1"/>
        </w:rPr>
        <w:t xml:space="preserve"> p</w:t>
      </w:r>
      <w:r w:rsidR="00856D0D" w:rsidRPr="00856D0D">
        <w:rPr>
          <w:color w:val="2C6B70" w:themeColor="text1"/>
        </w:rPr>
        <w:t>olicies are available from the Intranet. You should be completing annual Data Protection and information Governance training offered by recognised Professional Bodies</w:t>
      </w:r>
      <w:r w:rsidR="00132136">
        <w:rPr>
          <w:color w:val="2C6B70" w:themeColor="text1"/>
        </w:rPr>
        <w:t xml:space="preserve">. </w:t>
      </w:r>
      <w:bookmarkStart w:id="0" w:name="_GoBack"/>
      <w:bookmarkEnd w:id="0"/>
    </w:p>
    <w:p w:rsidR="00132136" w:rsidRPr="00856D0D" w:rsidRDefault="00132136" w:rsidP="00856D0D">
      <w:pPr>
        <w:rPr>
          <w:color w:val="2C6B70" w:themeColor="text1"/>
        </w:rPr>
      </w:pPr>
    </w:p>
    <w:p w:rsidR="00856D0D" w:rsidRPr="00856D0D" w:rsidRDefault="00856D0D" w:rsidP="00856D0D">
      <w:pPr>
        <w:rPr>
          <w:color w:val="2C6B70" w:themeColor="text1"/>
        </w:rPr>
      </w:pPr>
      <w:r w:rsidRPr="00856D0D">
        <w:rPr>
          <w:color w:val="2C6B70" w:themeColor="text1"/>
        </w:rPr>
        <w:lastRenderedPageBreak/>
        <w:t xml:space="preserve">Any Locum disclosing confidential/patient records or information to any unauthorised person or persons will render you in breach of contract and subject to appropriate action, which may result in the cancellation of your contract and may be reported to the regulator. </w:t>
      </w:r>
    </w:p>
    <w:p w:rsidR="00410802" w:rsidRPr="00DC0AF3" w:rsidRDefault="00410802" w:rsidP="00410802">
      <w:pPr>
        <w:pStyle w:val="Subheading"/>
        <w:rPr>
          <w:rFonts w:ascii="Museo Sans 500" w:hAnsi="Museo Sans 500"/>
          <w:color w:val="2C6B70" w:themeColor="text1"/>
        </w:rPr>
      </w:pPr>
    </w:p>
    <w:p w:rsidR="00856D0D" w:rsidRDefault="00856D0D" w:rsidP="00856D0D">
      <w:pPr>
        <w:rPr>
          <w:b/>
          <w:color w:val="2C6B70" w:themeColor="text1"/>
        </w:rPr>
      </w:pPr>
      <w:r w:rsidRPr="00856D0D">
        <w:rPr>
          <w:b/>
          <w:color w:val="2C6B70" w:themeColor="text1"/>
        </w:rPr>
        <w:t>By signing this declaration, you are confirming that you understand your responsibilities and will comply with all relevant</w:t>
      </w:r>
      <w:r>
        <w:rPr>
          <w:b/>
          <w:color w:val="2C6B70" w:themeColor="text1"/>
        </w:rPr>
        <w:t xml:space="preserve"> the Hub p</w:t>
      </w:r>
      <w:r w:rsidRPr="00856D0D">
        <w:rPr>
          <w:b/>
          <w:color w:val="2C6B70" w:themeColor="text1"/>
        </w:rPr>
        <w:t>harmacy</w:t>
      </w:r>
      <w:r>
        <w:rPr>
          <w:b/>
          <w:color w:val="2C6B70" w:themeColor="text1"/>
        </w:rPr>
        <w:t xml:space="preserve"> p</w:t>
      </w:r>
      <w:r w:rsidRPr="00856D0D">
        <w:rPr>
          <w:b/>
          <w:color w:val="2C6B70" w:themeColor="text1"/>
        </w:rPr>
        <w:t xml:space="preserve">olices that support the business compliance with the current data protection act. </w:t>
      </w:r>
    </w:p>
    <w:p w:rsidR="00856D0D" w:rsidRDefault="00856D0D" w:rsidP="00856D0D">
      <w:pPr>
        <w:rPr>
          <w:b/>
          <w:color w:val="2C6B70" w:themeColor="text1"/>
        </w:rPr>
      </w:pPr>
    </w:p>
    <w:p w:rsidR="00856D0D" w:rsidRPr="00856D0D" w:rsidRDefault="00856D0D" w:rsidP="00856D0D">
      <w:pPr>
        <w:rPr>
          <w:b/>
          <w:color w:val="2C6B70" w:themeColor="text1"/>
        </w:rPr>
      </w:pPr>
    </w:p>
    <w:p w:rsidR="00856D0D" w:rsidRPr="00856D0D" w:rsidRDefault="00856D0D" w:rsidP="00856D0D">
      <w:pPr>
        <w:pStyle w:val="Subheading"/>
        <w:rPr>
          <w:color w:val="2C6B70" w:themeColor="text1"/>
          <w:sz w:val="22"/>
        </w:rPr>
      </w:pPr>
      <w:r w:rsidRPr="00856D0D">
        <w:rPr>
          <w:color w:val="2C6B70" w:themeColor="text1"/>
          <w:sz w:val="22"/>
        </w:rPr>
        <w:t xml:space="preserve">Print Full Name: ____________________________ </w:t>
      </w:r>
    </w:p>
    <w:p w:rsidR="00856D0D" w:rsidRPr="00856D0D" w:rsidRDefault="00856D0D" w:rsidP="00856D0D">
      <w:pPr>
        <w:pStyle w:val="Subheading"/>
        <w:rPr>
          <w:color w:val="2C6B70" w:themeColor="text1"/>
          <w:sz w:val="22"/>
        </w:rPr>
      </w:pPr>
      <w:r w:rsidRPr="00856D0D">
        <w:rPr>
          <w:color w:val="2C6B70" w:themeColor="text1"/>
          <w:sz w:val="22"/>
        </w:rPr>
        <w:t xml:space="preserve">Signature: ____________________________ </w:t>
      </w:r>
    </w:p>
    <w:p w:rsidR="00856D0D" w:rsidRPr="00856D0D" w:rsidRDefault="00856D0D" w:rsidP="00856D0D">
      <w:pPr>
        <w:pStyle w:val="Subheading"/>
        <w:rPr>
          <w:color w:val="2C6B70" w:themeColor="text1"/>
          <w:sz w:val="22"/>
        </w:rPr>
      </w:pPr>
      <w:proofErr w:type="spellStart"/>
      <w:r w:rsidRPr="00856D0D">
        <w:rPr>
          <w:color w:val="2C6B70" w:themeColor="text1"/>
          <w:sz w:val="22"/>
        </w:rPr>
        <w:t>GPhC</w:t>
      </w:r>
      <w:proofErr w:type="spellEnd"/>
      <w:r w:rsidRPr="00856D0D">
        <w:rPr>
          <w:color w:val="2C6B70" w:themeColor="text1"/>
          <w:sz w:val="22"/>
        </w:rPr>
        <w:t xml:space="preserve"> Number: ____________________________ </w:t>
      </w:r>
    </w:p>
    <w:p w:rsidR="007B03D5" w:rsidRPr="00856D0D" w:rsidRDefault="00856D0D" w:rsidP="00856D0D">
      <w:pPr>
        <w:pStyle w:val="Subheading"/>
        <w:rPr>
          <w:rFonts w:ascii="Museo Sans 500" w:hAnsi="Museo Sans 500"/>
          <w:color w:val="2C6B70" w:themeColor="text1"/>
          <w:sz w:val="20"/>
        </w:rPr>
      </w:pPr>
      <w:r w:rsidRPr="00856D0D">
        <w:rPr>
          <w:color w:val="2C6B70" w:themeColor="text1"/>
          <w:sz w:val="22"/>
        </w:rPr>
        <w:t>Date: __________________________</w:t>
      </w:r>
      <w:r w:rsidRPr="00856D0D">
        <w:rPr>
          <w:color w:val="2C6B70" w:themeColor="text1"/>
          <w:sz w:val="22"/>
        </w:rPr>
        <w:tab/>
      </w:r>
    </w:p>
    <w:sectPr w:rsidR="007B03D5" w:rsidRPr="00856D0D" w:rsidSect="00D6716C">
      <w:headerReference w:type="default" r:id="rId8"/>
      <w:footerReference w:type="default" r:id="rId9"/>
      <w:headerReference w:type="first" r:id="rId10"/>
      <w:pgSz w:w="11906" w:h="16838"/>
      <w:pgMar w:top="1440" w:right="1440" w:bottom="1440"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1C0" w:rsidRDefault="000271C0" w:rsidP="000B29FD">
      <w:pPr>
        <w:spacing w:after="0"/>
      </w:pPr>
      <w:r>
        <w:separator/>
      </w:r>
    </w:p>
  </w:endnote>
  <w:endnote w:type="continuationSeparator" w:id="0">
    <w:p w:rsidR="000271C0" w:rsidRDefault="000271C0" w:rsidP="000B29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BT">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Futura Md BT">
    <w:charset w:val="00"/>
    <w:family w:val="swiss"/>
    <w:pitch w:val="variable"/>
    <w:sig w:usb0="00000001" w:usb1="1000204A" w:usb2="00000000" w:usb3="00000000" w:csb0="00000011"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Museo Sans 700">
    <w:altName w:val="Arial"/>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6ED" w:rsidRPr="00E87AFD" w:rsidRDefault="00340F46" w:rsidP="00E87AFD">
    <w:pPr>
      <w:pStyle w:val="Footer"/>
      <w:rPr>
        <w:color w:val="9F9F9F" w:themeColor="accent3" w:themeTint="99"/>
        <w:sz w:val="16"/>
      </w:rPr>
    </w:pPr>
    <w:r w:rsidRPr="00E87AFD">
      <w:rPr>
        <w:color w:val="9F9F9F" w:themeColor="accent3" w:themeTint="99"/>
        <w:sz w:val="16"/>
      </w:rPr>
      <w:fldChar w:fldCharType="begin"/>
    </w:r>
    <w:r w:rsidRPr="00E87AFD">
      <w:rPr>
        <w:color w:val="9F9F9F" w:themeColor="accent3" w:themeTint="99"/>
        <w:sz w:val="16"/>
      </w:rPr>
      <w:instrText xml:space="preserve"> PAGE   \* MERGEFORMAT </w:instrText>
    </w:r>
    <w:r w:rsidRPr="00E87AFD">
      <w:rPr>
        <w:color w:val="9F9F9F" w:themeColor="accent3" w:themeTint="99"/>
        <w:sz w:val="16"/>
      </w:rPr>
      <w:fldChar w:fldCharType="separate"/>
    </w:r>
    <w:r w:rsidR="000631CC">
      <w:rPr>
        <w:noProof/>
        <w:color w:val="9F9F9F" w:themeColor="accent3" w:themeTint="99"/>
        <w:sz w:val="16"/>
      </w:rPr>
      <w:t>1</w:t>
    </w:r>
    <w:r w:rsidRPr="00E87AFD">
      <w:rPr>
        <w:color w:val="9F9F9F" w:themeColor="accent3" w:themeTint="99"/>
        <w:sz w:val="16"/>
      </w:rPr>
      <w:fldChar w:fldCharType="end"/>
    </w:r>
    <w:r w:rsidR="00E87AFD" w:rsidRPr="00E87AFD">
      <w:rPr>
        <w:color w:val="9F9F9F" w:themeColor="accent3" w:themeTint="99"/>
        <w:sz w:val="16"/>
      </w:rPr>
      <w:t xml:space="preserve"> </w:t>
    </w:r>
    <w:r w:rsidR="005E7C6F">
      <w:rPr>
        <w:color w:val="9F9F9F" w:themeColor="accent3" w:themeTint="99"/>
        <w:sz w:val="16"/>
      </w:rPr>
      <w:t>©</w:t>
    </w:r>
    <w:r w:rsidR="00E87AFD" w:rsidRPr="00E87AFD">
      <w:rPr>
        <w:color w:val="9F9F9F" w:themeColor="accent3" w:themeTint="99"/>
        <w:sz w:val="16"/>
      </w:rPr>
      <w:t>the Hub pharmacy ltd</w:t>
    </w:r>
  </w:p>
  <w:p w:rsidR="00E84EC6" w:rsidRPr="00ED2144" w:rsidRDefault="000631CC" w:rsidP="00B87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1C0" w:rsidRDefault="000271C0" w:rsidP="000B29FD">
      <w:pPr>
        <w:spacing w:after="0"/>
      </w:pPr>
      <w:r>
        <w:separator/>
      </w:r>
    </w:p>
  </w:footnote>
  <w:footnote w:type="continuationSeparator" w:id="0">
    <w:p w:rsidR="000271C0" w:rsidRDefault="000271C0" w:rsidP="000B29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CD" w:rsidRDefault="000631CC" w:rsidP="00B87C48">
    <w:pPr>
      <w:pStyle w:val="Header"/>
    </w:pPr>
  </w:p>
  <w:p w:rsidR="00E84EC6" w:rsidRDefault="000B29FD" w:rsidP="000B29FD">
    <w:pPr>
      <w:pStyle w:val="Header"/>
      <w:jc w:val="right"/>
      <w:rPr>
        <w:sz w:val="28"/>
      </w:rPr>
    </w:pPr>
    <w:r>
      <w:rPr>
        <w:noProof/>
        <w:sz w:val="28"/>
        <w:lang w:eastAsia="en-GB"/>
      </w:rPr>
      <w:drawing>
        <wp:inline distT="0" distB="0" distL="0" distR="0" wp14:anchorId="00CF28E6" wp14:editId="2660BE0C">
          <wp:extent cx="1310771" cy="601588"/>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_Brand_Logotype_white_teal_master_inver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574" cy="601957"/>
                  </a:xfrm>
                  <a:prstGeom prst="rect">
                    <a:avLst/>
                  </a:prstGeom>
                </pic:spPr>
              </pic:pic>
            </a:graphicData>
          </a:graphic>
        </wp:inline>
      </w:drawing>
    </w:r>
  </w:p>
  <w:p w:rsidR="000B29FD" w:rsidRPr="00C028CD" w:rsidRDefault="000B29FD" w:rsidP="000B29FD">
    <w:pPr>
      <w:pStyle w:val="Header"/>
      <w:jc w:val="right"/>
      <w:rPr>
        <w:sz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8CD" w:rsidRDefault="000631CC" w:rsidP="00B87C48">
    <w:pPr>
      <w:pStyle w:val="Header"/>
    </w:pPr>
  </w:p>
  <w:p w:rsidR="00E84EC6" w:rsidRPr="00463DD2" w:rsidRDefault="00340F46" w:rsidP="00B87C48">
    <w:pPr>
      <w:pStyle w:val="Header"/>
    </w:pPr>
    <w:r w:rsidRPr="00D32B15">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C2B"/>
    <w:multiLevelType w:val="hybridMultilevel"/>
    <w:tmpl w:val="E3EC8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907D4"/>
    <w:multiLevelType w:val="hybridMultilevel"/>
    <w:tmpl w:val="046AAB92"/>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 w15:restartNumberingAfterBreak="0">
    <w:nsid w:val="14633E13"/>
    <w:multiLevelType w:val="hybridMultilevel"/>
    <w:tmpl w:val="6A56F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32416"/>
    <w:multiLevelType w:val="hybridMultilevel"/>
    <w:tmpl w:val="71C86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C4284"/>
    <w:multiLevelType w:val="hybridMultilevel"/>
    <w:tmpl w:val="0546A9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5A15"/>
    <w:multiLevelType w:val="hybridMultilevel"/>
    <w:tmpl w:val="38A444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FF7CC2"/>
    <w:multiLevelType w:val="hybridMultilevel"/>
    <w:tmpl w:val="D09EBC00"/>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7" w15:restartNumberingAfterBreak="0">
    <w:nsid w:val="3BE507FE"/>
    <w:multiLevelType w:val="hybridMultilevel"/>
    <w:tmpl w:val="1D76B4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C6EC9"/>
    <w:multiLevelType w:val="hybridMultilevel"/>
    <w:tmpl w:val="C826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95FB3"/>
    <w:multiLevelType w:val="hybridMultilevel"/>
    <w:tmpl w:val="2354D7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4FF93721"/>
    <w:multiLevelType w:val="hybridMultilevel"/>
    <w:tmpl w:val="F084B89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50411C49"/>
    <w:multiLevelType w:val="hybridMultilevel"/>
    <w:tmpl w:val="C2EA3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627EA"/>
    <w:multiLevelType w:val="hybridMultilevel"/>
    <w:tmpl w:val="CECC0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17174B8"/>
    <w:multiLevelType w:val="hybridMultilevel"/>
    <w:tmpl w:val="F464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D1686"/>
    <w:multiLevelType w:val="hybridMultilevel"/>
    <w:tmpl w:val="72B04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785028"/>
    <w:multiLevelType w:val="hybridMultilevel"/>
    <w:tmpl w:val="A69E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67FBF"/>
    <w:multiLevelType w:val="hybridMultilevel"/>
    <w:tmpl w:val="3A66D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14"/>
  </w:num>
  <w:num w:numId="6">
    <w:abstractNumId w:val="2"/>
  </w:num>
  <w:num w:numId="7">
    <w:abstractNumId w:val="6"/>
  </w:num>
  <w:num w:numId="8">
    <w:abstractNumId w:val="15"/>
  </w:num>
  <w:num w:numId="9">
    <w:abstractNumId w:val="8"/>
  </w:num>
  <w:num w:numId="10">
    <w:abstractNumId w:val="16"/>
  </w:num>
  <w:num w:numId="11">
    <w:abstractNumId w:val="12"/>
  </w:num>
  <w:num w:numId="12">
    <w:abstractNumId w:val="13"/>
  </w:num>
  <w:num w:numId="13">
    <w:abstractNumId w:val="1"/>
  </w:num>
  <w:num w:numId="14">
    <w:abstractNumId w:val="10"/>
  </w:num>
  <w:num w:numId="15">
    <w:abstractNumId w:val="9"/>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7B"/>
    <w:rsid w:val="000271C0"/>
    <w:rsid w:val="00036593"/>
    <w:rsid w:val="00056B68"/>
    <w:rsid w:val="000631CC"/>
    <w:rsid w:val="00080A8C"/>
    <w:rsid w:val="00083E48"/>
    <w:rsid w:val="00095683"/>
    <w:rsid w:val="000B29FD"/>
    <w:rsid w:val="000B599C"/>
    <w:rsid w:val="00132136"/>
    <w:rsid w:val="001378B1"/>
    <w:rsid w:val="00152744"/>
    <w:rsid w:val="0017009A"/>
    <w:rsid w:val="001870C3"/>
    <w:rsid w:val="00192ADE"/>
    <w:rsid w:val="001F6C64"/>
    <w:rsid w:val="002107F2"/>
    <w:rsid w:val="00237605"/>
    <w:rsid w:val="00243F08"/>
    <w:rsid w:val="002461F9"/>
    <w:rsid w:val="00275476"/>
    <w:rsid w:val="002D064B"/>
    <w:rsid w:val="002F5176"/>
    <w:rsid w:val="00340F46"/>
    <w:rsid w:val="00345745"/>
    <w:rsid w:val="00346CD8"/>
    <w:rsid w:val="00363689"/>
    <w:rsid w:val="003864EE"/>
    <w:rsid w:val="00386BEA"/>
    <w:rsid w:val="003876B9"/>
    <w:rsid w:val="00393FC2"/>
    <w:rsid w:val="003B10C5"/>
    <w:rsid w:val="003E45F6"/>
    <w:rsid w:val="003F0991"/>
    <w:rsid w:val="00410802"/>
    <w:rsid w:val="00413FDF"/>
    <w:rsid w:val="004567DF"/>
    <w:rsid w:val="0046298C"/>
    <w:rsid w:val="004A5608"/>
    <w:rsid w:val="004C618E"/>
    <w:rsid w:val="004D4EC5"/>
    <w:rsid w:val="0050331C"/>
    <w:rsid w:val="00507677"/>
    <w:rsid w:val="005305AB"/>
    <w:rsid w:val="00544F03"/>
    <w:rsid w:val="005E7869"/>
    <w:rsid w:val="005E7C6F"/>
    <w:rsid w:val="0061047F"/>
    <w:rsid w:val="00666954"/>
    <w:rsid w:val="00686835"/>
    <w:rsid w:val="0069433B"/>
    <w:rsid w:val="006957DA"/>
    <w:rsid w:val="006B0DC9"/>
    <w:rsid w:val="006B7A65"/>
    <w:rsid w:val="006D54EC"/>
    <w:rsid w:val="00723E86"/>
    <w:rsid w:val="00726B1A"/>
    <w:rsid w:val="00734CE2"/>
    <w:rsid w:val="0073772A"/>
    <w:rsid w:val="00740638"/>
    <w:rsid w:val="007473DC"/>
    <w:rsid w:val="00750204"/>
    <w:rsid w:val="007526E1"/>
    <w:rsid w:val="00790E1E"/>
    <w:rsid w:val="007A5102"/>
    <w:rsid w:val="007A6BAB"/>
    <w:rsid w:val="007B03D5"/>
    <w:rsid w:val="007C7169"/>
    <w:rsid w:val="007E04EA"/>
    <w:rsid w:val="0081213F"/>
    <w:rsid w:val="00834AFB"/>
    <w:rsid w:val="0085053A"/>
    <w:rsid w:val="00852A29"/>
    <w:rsid w:val="008545DD"/>
    <w:rsid w:val="0085467B"/>
    <w:rsid w:val="00856D0D"/>
    <w:rsid w:val="008A6005"/>
    <w:rsid w:val="008B5EBB"/>
    <w:rsid w:val="008C0F19"/>
    <w:rsid w:val="008C2471"/>
    <w:rsid w:val="00925F8E"/>
    <w:rsid w:val="00936C45"/>
    <w:rsid w:val="00967C55"/>
    <w:rsid w:val="009E39B3"/>
    <w:rsid w:val="009F6665"/>
    <w:rsid w:val="00A00C9F"/>
    <w:rsid w:val="00A12D2F"/>
    <w:rsid w:val="00A21BC2"/>
    <w:rsid w:val="00A358CB"/>
    <w:rsid w:val="00A50F81"/>
    <w:rsid w:val="00A700DE"/>
    <w:rsid w:val="00A83E3C"/>
    <w:rsid w:val="00AC254B"/>
    <w:rsid w:val="00AC6758"/>
    <w:rsid w:val="00AF0A2E"/>
    <w:rsid w:val="00AF2CFC"/>
    <w:rsid w:val="00AF6733"/>
    <w:rsid w:val="00B0118A"/>
    <w:rsid w:val="00B17BBE"/>
    <w:rsid w:val="00B3515D"/>
    <w:rsid w:val="00B42614"/>
    <w:rsid w:val="00B52512"/>
    <w:rsid w:val="00B632AC"/>
    <w:rsid w:val="00B65DD5"/>
    <w:rsid w:val="00B901BF"/>
    <w:rsid w:val="00BA0E20"/>
    <w:rsid w:val="00BB227A"/>
    <w:rsid w:val="00BF1368"/>
    <w:rsid w:val="00C0473E"/>
    <w:rsid w:val="00C21FE7"/>
    <w:rsid w:val="00C31D79"/>
    <w:rsid w:val="00CD2CB7"/>
    <w:rsid w:val="00CD5EA5"/>
    <w:rsid w:val="00CF431D"/>
    <w:rsid w:val="00D244F7"/>
    <w:rsid w:val="00D600F2"/>
    <w:rsid w:val="00D6716C"/>
    <w:rsid w:val="00D762ED"/>
    <w:rsid w:val="00D903A4"/>
    <w:rsid w:val="00DB254B"/>
    <w:rsid w:val="00DB7552"/>
    <w:rsid w:val="00DC0AF3"/>
    <w:rsid w:val="00DF7D2A"/>
    <w:rsid w:val="00E00D84"/>
    <w:rsid w:val="00E62A4C"/>
    <w:rsid w:val="00E87AFD"/>
    <w:rsid w:val="00EF3FC2"/>
    <w:rsid w:val="00F06FDB"/>
    <w:rsid w:val="00F17A22"/>
    <w:rsid w:val="00F35FDB"/>
    <w:rsid w:val="00F45E3A"/>
    <w:rsid w:val="00F70490"/>
    <w:rsid w:val="00F7253D"/>
    <w:rsid w:val="00F7335A"/>
    <w:rsid w:val="00FA5E8C"/>
    <w:rsid w:val="00FC466B"/>
    <w:rsid w:val="00FE0798"/>
    <w:rsid w:val="00FF1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B9A46E"/>
  <w15:docId w15:val="{57694FFF-0047-4A0E-B245-B7BC8FF32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Bk BT" w:eastAsiaTheme="minorHAnsi" w:hAnsi="Futura Bk BT" w:cs="Tahoma"/>
        <w:sz w:val="22"/>
        <w:lang w:val="en-GB"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F17A22"/>
    <w:rPr>
      <w:rFonts w:ascii="Museo Sans 300" w:hAnsi="Museo Sans 300"/>
    </w:rPr>
  </w:style>
  <w:style w:type="paragraph" w:styleId="Heading4">
    <w:name w:val="heading 4"/>
    <w:basedOn w:val="Normal"/>
    <w:next w:val="Normal"/>
    <w:link w:val="Heading4Char"/>
    <w:uiPriority w:val="9"/>
    <w:semiHidden/>
    <w:unhideWhenUsed/>
    <w:qFormat/>
    <w:rsid w:val="005305AB"/>
    <w:pPr>
      <w:keepNext/>
      <w:keepLines/>
      <w:spacing w:before="200" w:after="0"/>
      <w:outlineLvl w:val="3"/>
    </w:pPr>
    <w:rPr>
      <w:rFonts w:asciiTheme="majorHAnsi" w:eastAsiaTheme="majorEastAsia" w:hAnsiTheme="majorHAnsi" w:cstheme="majorBidi"/>
      <w:b/>
      <w:bCs/>
      <w:i/>
      <w:iCs/>
      <w:color w:val="1A785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305AB"/>
    <w:rPr>
      <w:rFonts w:asciiTheme="majorHAnsi" w:eastAsiaTheme="majorEastAsia" w:hAnsiTheme="majorHAnsi" w:cstheme="majorBidi"/>
      <w:b/>
      <w:bCs/>
      <w:i/>
      <w:iCs/>
      <w:color w:val="1A7857" w:themeColor="accent1"/>
    </w:rPr>
  </w:style>
  <w:style w:type="paragraph" w:customStyle="1" w:styleId="Subheading">
    <w:name w:val="Subheading"/>
    <w:basedOn w:val="Normal"/>
    <w:link w:val="SubheadingChar"/>
    <w:qFormat/>
    <w:rsid w:val="008B5EBB"/>
    <w:pPr>
      <w:spacing w:after="280"/>
    </w:pPr>
    <w:rPr>
      <w:sz w:val="26"/>
      <w:szCs w:val="26"/>
    </w:rPr>
  </w:style>
  <w:style w:type="character" w:customStyle="1" w:styleId="SubheadingChar">
    <w:name w:val="Subheading Char"/>
    <w:basedOn w:val="DefaultParagraphFont"/>
    <w:link w:val="Subheading"/>
    <w:rsid w:val="008B5EBB"/>
    <w:rPr>
      <w:sz w:val="26"/>
      <w:szCs w:val="26"/>
    </w:rPr>
  </w:style>
  <w:style w:type="paragraph" w:customStyle="1" w:styleId="Heading">
    <w:name w:val="Heading"/>
    <w:basedOn w:val="Normal"/>
    <w:link w:val="HeadingChar"/>
    <w:qFormat/>
    <w:rsid w:val="00F17A22"/>
    <w:pPr>
      <w:spacing w:after="480"/>
    </w:pPr>
    <w:rPr>
      <w:rFonts w:ascii="Museo Sans 500" w:hAnsi="Museo Sans 500"/>
      <w:sz w:val="32"/>
    </w:rPr>
  </w:style>
  <w:style w:type="character" w:customStyle="1" w:styleId="HeadingChar">
    <w:name w:val="Heading Char"/>
    <w:basedOn w:val="DefaultParagraphFont"/>
    <w:link w:val="Heading"/>
    <w:rsid w:val="00F17A22"/>
    <w:rPr>
      <w:rFonts w:ascii="Museo Sans 500" w:hAnsi="Museo Sans 500"/>
      <w:sz w:val="32"/>
    </w:rPr>
  </w:style>
  <w:style w:type="paragraph" w:customStyle="1" w:styleId="DocumentTitle">
    <w:name w:val="Document Title"/>
    <w:basedOn w:val="Heading"/>
    <w:link w:val="DocumentTitleChar"/>
    <w:rsid w:val="00C0473E"/>
    <w:rPr>
      <w:sz w:val="56"/>
      <w:szCs w:val="56"/>
    </w:rPr>
  </w:style>
  <w:style w:type="character" w:customStyle="1" w:styleId="DocumentTitleChar">
    <w:name w:val="Document Title Char"/>
    <w:basedOn w:val="HeadingChar"/>
    <w:link w:val="DocumentTitle"/>
    <w:rsid w:val="00C0473E"/>
    <w:rPr>
      <w:rFonts w:ascii="Museo Sans 500" w:hAnsi="Museo Sans 500"/>
      <w:sz w:val="56"/>
      <w:szCs w:val="56"/>
    </w:rPr>
  </w:style>
  <w:style w:type="paragraph" w:customStyle="1" w:styleId="Documenttitle0">
    <w:name w:val="Document title"/>
    <w:basedOn w:val="Normal"/>
    <w:link w:val="DocumenttitleChar0"/>
    <w:qFormat/>
    <w:rsid w:val="00F17A22"/>
    <w:pPr>
      <w:spacing w:after="480"/>
    </w:pPr>
    <w:rPr>
      <w:rFonts w:ascii="Museo Sans 700" w:hAnsi="Museo Sans 700"/>
      <w:sz w:val="56"/>
    </w:rPr>
  </w:style>
  <w:style w:type="character" w:customStyle="1" w:styleId="DocumenttitleChar0">
    <w:name w:val="Document title Char"/>
    <w:basedOn w:val="DefaultParagraphFont"/>
    <w:link w:val="Documenttitle0"/>
    <w:rsid w:val="00F17A22"/>
    <w:rPr>
      <w:rFonts w:ascii="Museo Sans 700" w:hAnsi="Museo Sans 700"/>
      <w:sz w:val="56"/>
    </w:rPr>
  </w:style>
  <w:style w:type="paragraph" w:styleId="Header">
    <w:name w:val="header"/>
    <w:basedOn w:val="Normal"/>
    <w:link w:val="HeaderChar"/>
    <w:rsid w:val="000B29FD"/>
    <w:pPr>
      <w:tabs>
        <w:tab w:val="center" w:pos="4153"/>
        <w:tab w:val="right" w:pos="8306"/>
      </w:tabs>
    </w:pPr>
    <w:rPr>
      <w:rFonts w:ascii="Futura Bk BT" w:eastAsia="Calibri" w:hAnsi="Futura Bk BT"/>
    </w:rPr>
  </w:style>
  <w:style w:type="character" w:customStyle="1" w:styleId="HeaderChar">
    <w:name w:val="Header Char"/>
    <w:basedOn w:val="DefaultParagraphFont"/>
    <w:link w:val="Header"/>
    <w:rsid w:val="000B29FD"/>
    <w:rPr>
      <w:rFonts w:eastAsia="Calibri"/>
    </w:rPr>
  </w:style>
  <w:style w:type="paragraph" w:styleId="Footer">
    <w:name w:val="footer"/>
    <w:basedOn w:val="Normal"/>
    <w:link w:val="FooterChar"/>
    <w:uiPriority w:val="99"/>
    <w:rsid w:val="000B29FD"/>
    <w:pPr>
      <w:tabs>
        <w:tab w:val="center" w:pos="4153"/>
        <w:tab w:val="right" w:pos="8306"/>
      </w:tabs>
    </w:pPr>
    <w:rPr>
      <w:rFonts w:ascii="Futura Bk BT" w:eastAsia="Calibri" w:hAnsi="Futura Bk BT"/>
    </w:rPr>
  </w:style>
  <w:style w:type="character" w:customStyle="1" w:styleId="FooterChar">
    <w:name w:val="Footer Char"/>
    <w:basedOn w:val="DefaultParagraphFont"/>
    <w:link w:val="Footer"/>
    <w:uiPriority w:val="99"/>
    <w:rsid w:val="000B29FD"/>
    <w:rPr>
      <w:rFonts w:eastAsia="Calibri"/>
    </w:rPr>
  </w:style>
  <w:style w:type="paragraph" w:customStyle="1" w:styleId="Default">
    <w:name w:val="Default"/>
    <w:rsid w:val="000B29FD"/>
    <w:pPr>
      <w:autoSpaceDE w:val="0"/>
      <w:autoSpaceDN w:val="0"/>
      <w:adjustRightInd w:val="0"/>
      <w:spacing w:after="0"/>
    </w:pPr>
    <w:rPr>
      <w:rFonts w:ascii="Tahoma" w:eastAsia="Calibri" w:hAnsi="Tahoma"/>
      <w:color w:val="000000"/>
      <w:sz w:val="24"/>
      <w:szCs w:val="24"/>
    </w:rPr>
  </w:style>
  <w:style w:type="paragraph" w:styleId="BalloonText">
    <w:name w:val="Balloon Text"/>
    <w:basedOn w:val="Normal"/>
    <w:link w:val="BalloonTextChar"/>
    <w:uiPriority w:val="99"/>
    <w:semiHidden/>
    <w:unhideWhenUsed/>
    <w:rsid w:val="000B29F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0B29FD"/>
    <w:rPr>
      <w:rFonts w:ascii="Tahoma" w:hAnsi="Tahoma"/>
      <w:sz w:val="16"/>
      <w:szCs w:val="16"/>
    </w:rPr>
  </w:style>
  <w:style w:type="table" w:customStyle="1" w:styleId="Style1">
    <w:name w:val="Style1"/>
    <w:basedOn w:val="TableNormal"/>
    <w:uiPriority w:val="99"/>
    <w:rsid w:val="000B29FD"/>
    <w:pPr>
      <w:spacing w:after="0"/>
    </w:pPr>
    <w:tblPr>
      <w:tblStyleRowBandSize w:val="1"/>
    </w:tblPr>
    <w:tblStylePr w:type="firstRow">
      <w:rPr>
        <w:color w:val="FFFFFF" w:themeColor="accent4"/>
      </w:rPr>
      <w:tblPr/>
      <w:tcPr>
        <w:shd w:val="clear" w:color="auto" w:fill="2C6B70" w:themeFill="text1"/>
      </w:tcPr>
    </w:tblStylePr>
    <w:tblStylePr w:type="band1Horz">
      <w:rPr>
        <w:color w:val="2C6B70" w:themeColor="text1"/>
      </w:rPr>
      <w:tblPr/>
      <w:tcPr>
        <w:shd w:val="clear" w:color="auto" w:fill="E1ECEA" w:themeFill="background1" w:themeFillTint="33"/>
      </w:tcPr>
    </w:tblStylePr>
    <w:tblStylePr w:type="band2Horz">
      <w:rPr>
        <w:color w:val="2C6B70" w:themeColor="text1"/>
      </w:rPr>
    </w:tblStylePr>
  </w:style>
  <w:style w:type="paragraph" w:customStyle="1" w:styleId="Tabletextheader">
    <w:name w:val="Table text header"/>
    <w:basedOn w:val="Normal"/>
    <w:link w:val="TabletextheaderChar"/>
    <w:qFormat/>
    <w:rsid w:val="000B29FD"/>
    <w:pPr>
      <w:spacing w:after="0"/>
    </w:pPr>
    <w:rPr>
      <w:color w:val="FFFFFF" w:themeColor="accent4"/>
      <w:sz w:val="18"/>
      <w:szCs w:val="18"/>
    </w:rPr>
  </w:style>
  <w:style w:type="paragraph" w:customStyle="1" w:styleId="Tabletextbody">
    <w:name w:val="Table text body"/>
    <w:basedOn w:val="Tabletextheader"/>
    <w:link w:val="TabletextbodyChar"/>
    <w:qFormat/>
    <w:rsid w:val="00726B1A"/>
    <w:rPr>
      <w:color w:val="5F5F5F" w:themeColor="accent3"/>
    </w:rPr>
  </w:style>
  <w:style w:type="character" w:customStyle="1" w:styleId="TabletextheaderChar">
    <w:name w:val="Table text header Char"/>
    <w:basedOn w:val="DefaultParagraphFont"/>
    <w:link w:val="Tabletextheader"/>
    <w:rsid w:val="000B29FD"/>
    <w:rPr>
      <w:rFonts w:ascii="Museo Sans 300" w:hAnsi="Museo Sans 300"/>
      <w:color w:val="FFFFFF" w:themeColor="accent4"/>
      <w:sz w:val="18"/>
      <w:szCs w:val="18"/>
    </w:rPr>
  </w:style>
  <w:style w:type="character" w:customStyle="1" w:styleId="TabletextbodyChar">
    <w:name w:val="Table text body Char"/>
    <w:basedOn w:val="TabletextheaderChar"/>
    <w:link w:val="Tabletextbody"/>
    <w:rsid w:val="00726B1A"/>
    <w:rPr>
      <w:rFonts w:ascii="Museo Sans 300" w:hAnsi="Museo Sans 300"/>
      <w:color w:val="5F5F5F" w:themeColor="accent3"/>
      <w:sz w:val="18"/>
      <w:szCs w:val="18"/>
    </w:rPr>
  </w:style>
  <w:style w:type="paragraph" w:styleId="ListParagraph">
    <w:name w:val="List Paragraph"/>
    <w:basedOn w:val="Normal"/>
    <w:uiPriority w:val="34"/>
    <w:rsid w:val="001F6C64"/>
    <w:pPr>
      <w:ind w:left="720"/>
      <w:contextualSpacing/>
    </w:pPr>
  </w:style>
  <w:style w:type="table" w:styleId="TableGrid">
    <w:name w:val="Table Grid"/>
    <w:basedOn w:val="TableNormal"/>
    <w:uiPriority w:val="59"/>
    <w:rsid w:val="00243F0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43F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18272">
      <w:bodyDiv w:val="1"/>
      <w:marLeft w:val="0"/>
      <w:marRight w:val="0"/>
      <w:marTop w:val="0"/>
      <w:marBottom w:val="0"/>
      <w:divBdr>
        <w:top w:val="none" w:sz="0" w:space="0" w:color="auto"/>
        <w:left w:val="none" w:sz="0" w:space="0" w:color="auto"/>
        <w:bottom w:val="none" w:sz="0" w:space="0" w:color="auto"/>
        <w:right w:val="none" w:sz="0" w:space="0" w:color="auto"/>
      </w:divBdr>
    </w:div>
    <w:div w:id="532963226">
      <w:bodyDiv w:val="1"/>
      <w:marLeft w:val="0"/>
      <w:marRight w:val="0"/>
      <w:marTop w:val="0"/>
      <w:marBottom w:val="0"/>
      <w:divBdr>
        <w:top w:val="none" w:sz="0" w:space="0" w:color="auto"/>
        <w:left w:val="none" w:sz="0" w:space="0" w:color="auto"/>
        <w:bottom w:val="none" w:sz="0" w:space="0" w:color="auto"/>
        <w:right w:val="none" w:sz="0" w:space="0" w:color="auto"/>
      </w:divBdr>
    </w:div>
    <w:div w:id="555892259">
      <w:bodyDiv w:val="1"/>
      <w:marLeft w:val="0"/>
      <w:marRight w:val="0"/>
      <w:marTop w:val="0"/>
      <w:marBottom w:val="0"/>
      <w:divBdr>
        <w:top w:val="none" w:sz="0" w:space="0" w:color="auto"/>
        <w:left w:val="none" w:sz="0" w:space="0" w:color="auto"/>
        <w:bottom w:val="none" w:sz="0" w:space="0" w:color="auto"/>
        <w:right w:val="none" w:sz="0" w:space="0" w:color="auto"/>
      </w:divBdr>
    </w:div>
    <w:div w:id="1152677006">
      <w:bodyDiv w:val="1"/>
      <w:marLeft w:val="0"/>
      <w:marRight w:val="0"/>
      <w:marTop w:val="0"/>
      <w:marBottom w:val="0"/>
      <w:divBdr>
        <w:top w:val="none" w:sz="0" w:space="0" w:color="auto"/>
        <w:left w:val="none" w:sz="0" w:space="0" w:color="auto"/>
        <w:bottom w:val="none" w:sz="0" w:space="0" w:color="auto"/>
        <w:right w:val="none" w:sz="0" w:space="0" w:color="auto"/>
      </w:divBdr>
    </w:div>
    <w:div w:id="182519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p">
      <a:dk1>
        <a:srgbClr val="2C6B70"/>
      </a:dk1>
      <a:lt1>
        <a:srgbClr val="6BA39A"/>
      </a:lt1>
      <a:dk2>
        <a:srgbClr val="BDA890"/>
      </a:dk2>
      <a:lt2>
        <a:srgbClr val="F3DCBB"/>
      </a:lt2>
      <a:accent1>
        <a:srgbClr val="1A7857"/>
      </a:accent1>
      <a:accent2>
        <a:srgbClr val="2BB384"/>
      </a:accent2>
      <a:accent3>
        <a:srgbClr val="5F5F5F"/>
      </a:accent3>
      <a:accent4>
        <a:srgbClr val="FFFFFF"/>
      </a:accent4>
      <a:accent5>
        <a:srgbClr val="FFFFFF"/>
      </a:accent5>
      <a:accent6>
        <a:srgbClr val="FFFFFF"/>
      </a:accent6>
      <a:hlink>
        <a:srgbClr val="FFFFFF"/>
      </a:hlink>
      <a:folHlink>
        <a:srgbClr val="FFFFFF"/>
      </a:folHlink>
    </a:clrScheme>
    <a:fontScheme name="Medicx Pharmacy Futura">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E4B17-B846-487F-9B39-05146AC02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gavin.birchall</dc:creator>
  <cp:lastModifiedBy>Victoria Weber</cp:lastModifiedBy>
  <cp:revision>4</cp:revision>
  <dcterms:created xsi:type="dcterms:W3CDTF">2018-08-21T09:37:00Z</dcterms:created>
  <dcterms:modified xsi:type="dcterms:W3CDTF">2018-08-21T09:51:00Z</dcterms:modified>
</cp:coreProperties>
</file>